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37081B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MARZO</w:t>
      </w:r>
      <w:r w:rsidR="00A552CC">
        <w:rPr>
          <w:rFonts w:ascii="Arial" w:hAnsi="Arial" w:cs="Arial"/>
          <w:b/>
          <w:sz w:val="36"/>
        </w:rPr>
        <w:t xml:space="preserve">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37081B">
        <w:rPr>
          <w:rFonts w:ascii="Arial" w:hAnsi="Arial" w:cs="Arial"/>
          <w:sz w:val="24"/>
        </w:rPr>
        <w:t>n el mes de marzo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37081B">
        <w:rPr>
          <w:rFonts w:ascii="Arial" w:hAnsi="Arial" w:cs="Arial"/>
          <w:sz w:val="24"/>
        </w:rPr>
        <w:t>diez (10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37081B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383" w:type="dxa"/>
          </w:tcPr>
          <w:p w:rsidR="00B142C7" w:rsidRDefault="00D23EB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105" w:type="dxa"/>
          </w:tcPr>
          <w:p w:rsidR="00B142C7" w:rsidRDefault="0037081B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37081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383" w:type="dxa"/>
          </w:tcPr>
          <w:p w:rsidR="00B142C7" w:rsidRPr="00C439B5" w:rsidRDefault="00D23EB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2105" w:type="dxa"/>
          </w:tcPr>
          <w:p w:rsidR="00B142C7" w:rsidRPr="00C439B5" w:rsidRDefault="0037081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37081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296" w:type="dxa"/>
          </w:tcPr>
          <w:p w:rsidR="00B142C7" w:rsidRDefault="0037081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F814FB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37081B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582A76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37081B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10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7081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37081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8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37081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10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37081B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Durante el mes de marzo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 w:rsidR="00203BC2">
        <w:rPr>
          <w:rFonts w:ascii="Arial" w:hAnsi="Arial" w:cs="Arial"/>
          <w:bCs/>
          <w:iCs/>
          <w:sz w:val="24"/>
          <w:szCs w:val="24"/>
        </w:rPr>
        <w:t xml:space="preserve"> trescientas veinticuatro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203BC2">
        <w:rPr>
          <w:rFonts w:ascii="Arial" w:hAnsi="Arial" w:cs="Arial"/>
          <w:bCs/>
          <w:iCs/>
          <w:sz w:val="24"/>
          <w:szCs w:val="24"/>
        </w:rPr>
        <w:t>324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203BC2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</w:t>
            </w:r>
          </w:p>
        </w:tc>
        <w:tc>
          <w:tcPr>
            <w:tcW w:w="1903" w:type="dxa"/>
          </w:tcPr>
          <w:p w:rsidR="00113845" w:rsidRDefault="00203BC2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223</w:t>
            </w:r>
          </w:p>
        </w:tc>
        <w:tc>
          <w:tcPr>
            <w:tcW w:w="1681" w:type="dxa"/>
          </w:tcPr>
          <w:p w:rsidR="00113845" w:rsidRDefault="00203BC2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324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203BC2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101</w:t>
            </w:r>
          </w:p>
        </w:tc>
        <w:tc>
          <w:tcPr>
            <w:tcW w:w="1903" w:type="dxa"/>
          </w:tcPr>
          <w:p w:rsidR="00113845" w:rsidRPr="00C439B5" w:rsidRDefault="00203BC2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223</w:t>
            </w:r>
          </w:p>
        </w:tc>
        <w:tc>
          <w:tcPr>
            <w:tcW w:w="1681" w:type="dxa"/>
          </w:tcPr>
          <w:p w:rsidR="00113845" w:rsidRPr="00C439B5" w:rsidRDefault="00203BC2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324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203BC2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324</w:t>
            </w:r>
          </w:p>
        </w:tc>
        <w:tc>
          <w:tcPr>
            <w:tcW w:w="1296" w:type="dxa"/>
          </w:tcPr>
          <w:p w:rsidR="00113845" w:rsidRDefault="00203BC2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324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40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203BC2" w:rsidP="00203BC2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 w:rsidRPr="00203BC2">
              <w:rPr>
                <w:b/>
                <w:bCs/>
                <w:iCs/>
                <w:sz w:val="24"/>
              </w:rPr>
              <w:t>8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203BC2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316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203BC2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324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203BC2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15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203BC2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8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203BC2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BE6BA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203BC2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203BC2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203BC2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294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203BC2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324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1446C9">
        <w:rPr>
          <w:rFonts w:ascii="Arial" w:hAnsi="Arial" w:cs="Arial"/>
          <w:bCs/>
          <w:iCs/>
          <w:sz w:val="24"/>
          <w:szCs w:val="24"/>
        </w:rPr>
        <w:t>durante el mes de marzo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gua de señas y </w:t>
      </w:r>
      <w:r w:rsidR="00CE78FF">
        <w:rPr>
          <w:rFonts w:ascii="Arial" w:hAnsi="Arial" w:cs="Arial"/>
          <w:bCs/>
          <w:iCs/>
          <w:sz w:val="24"/>
          <w:szCs w:val="24"/>
        </w:rPr>
        <w:t>mensajes de prevención sobre Covid-19</w:t>
      </w:r>
      <w:r w:rsidR="00CE78FF">
        <w:rPr>
          <w:rFonts w:ascii="Arial" w:hAnsi="Arial" w:cs="Arial"/>
          <w:bCs/>
          <w:iCs/>
          <w:sz w:val="24"/>
          <w:szCs w:val="24"/>
        </w:rPr>
        <w:t>.</w:t>
      </w:r>
    </w:p>
    <w:p w:rsidR="003600DB" w:rsidRDefault="003600DB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600DB" w:rsidRDefault="001446C9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1446C9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7E19B634" wp14:editId="4CDB6BA8">
            <wp:extent cx="3476625" cy="405724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7111" cy="40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2A" w:rsidRDefault="0056202A" w:rsidP="009C6AA2">
      <w:pPr>
        <w:spacing w:after="0" w:line="240" w:lineRule="auto"/>
      </w:pPr>
      <w:r>
        <w:separator/>
      </w:r>
    </w:p>
  </w:endnote>
  <w:endnote w:type="continuationSeparator" w:id="0">
    <w:p w:rsidR="0056202A" w:rsidRDefault="0056202A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2A" w:rsidRDefault="0056202A" w:rsidP="009C6AA2">
      <w:pPr>
        <w:spacing w:after="0" w:line="240" w:lineRule="auto"/>
      </w:pPr>
      <w:r>
        <w:separator/>
      </w:r>
    </w:p>
  </w:footnote>
  <w:footnote w:type="continuationSeparator" w:id="0">
    <w:p w:rsidR="0056202A" w:rsidRDefault="0056202A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5C32"/>
    <w:rsid w:val="000F686F"/>
    <w:rsid w:val="0010339A"/>
    <w:rsid w:val="00113845"/>
    <w:rsid w:val="00130370"/>
    <w:rsid w:val="001346C3"/>
    <w:rsid w:val="001446C9"/>
    <w:rsid w:val="001451E7"/>
    <w:rsid w:val="00145291"/>
    <w:rsid w:val="00151180"/>
    <w:rsid w:val="001B036B"/>
    <w:rsid w:val="001B4AE8"/>
    <w:rsid w:val="001B5C5B"/>
    <w:rsid w:val="001C3992"/>
    <w:rsid w:val="00203BC2"/>
    <w:rsid w:val="00204583"/>
    <w:rsid w:val="0020733E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4B0A69"/>
    <w:rsid w:val="004E325D"/>
    <w:rsid w:val="0054664E"/>
    <w:rsid w:val="0056202A"/>
    <w:rsid w:val="00582A76"/>
    <w:rsid w:val="00584269"/>
    <w:rsid w:val="00584398"/>
    <w:rsid w:val="005E6131"/>
    <w:rsid w:val="005E63C6"/>
    <w:rsid w:val="005F3580"/>
    <w:rsid w:val="006424EC"/>
    <w:rsid w:val="0065490E"/>
    <w:rsid w:val="006559AE"/>
    <w:rsid w:val="006F0144"/>
    <w:rsid w:val="007403BF"/>
    <w:rsid w:val="007458C5"/>
    <w:rsid w:val="007E053B"/>
    <w:rsid w:val="007E6090"/>
    <w:rsid w:val="007F7034"/>
    <w:rsid w:val="00820F89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9873DA"/>
    <w:rsid w:val="009B0F38"/>
    <w:rsid w:val="009C0BC9"/>
    <w:rsid w:val="009C6AA2"/>
    <w:rsid w:val="009D2346"/>
    <w:rsid w:val="009D6348"/>
    <w:rsid w:val="009E0159"/>
    <w:rsid w:val="00A036C5"/>
    <w:rsid w:val="00A42C17"/>
    <w:rsid w:val="00A52C33"/>
    <w:rsid w:val="00A552CC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64994"/>
    <w:rsid w:val="00B9207A"/>
    <w:rsid w:val="00B96D6D"/>
    <w:rsid w:val="00BA1EA4"/>
    <w:rsid w:val="00BA6B63"/>
    <w:rsid w:val="00BE6BAD"/>
    <w:rsid w:val="00C20EFD"/>
    <w:rsid w:val="00C33708"/>
    <w:rsid w:val="00C44CE2"/>
    <w:rsid w:val="00C71F6F"/>
    <w:rsid w:val="00C9295D"/>
    <w:rsid w:val="00C9422D"/>
    <w:rsid w:val="00CA282D"/>
    <w:rsid w:val="00CA4615"/>
    <w:rsid w:val="00CB4B6F"/>
    <w:rsid w:val="00CB6205"/>
    <w:rsid w:val="00CB7035"/>
    <w:rsid w:val="00CE586F"/>
    <w:rsid w:val="00CE78FF"/>
    <w:rsid w:val="00D03468"/>
    <w:rsid w:val="00D04FA9"/>
    <w:rsid w:val="00D074F3"/>
    <w:rsid w:val="00D233D7"/>
    <w:rsid w:val="00D23EB5"/>
    <w:rsid w:val="00D567E8"/>
    <w:rsid w:val="00D5767B"/>
    <w:rsid w:val="00D611C5"/>
    <w:rsid w:val="00D66B73"/>
    <w:rsid w:val="00D74105"/>
    <w:rsid w:val="00D76D3D"/>
    <w:rsid w:val="00DC2F96"/>
    <w:rsid w:val="00E471BD"/>
    <w:rsid w:val="00E53F42"/>
    <w:rsid w:val="00E6105F"/>
    <w:rsid w:val="00EA3B4D"/>
    <w:rsid w:val="00EC3BC6"/>
    <w:rsid w:val="00F178A2"/>
    <w:rsid w:val="00F23FF4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2022-04-19T20:39:00Z</dcterms:created>
  <dcterms:modified xsi:type="dcterms:W3CDTF">2022-04-19T22:07:00Z</dcterms:modified>
</cp:coreProperties>
</file>