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2105A8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JUNIO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2105A8">
        <w:rPr>
          <w:rFonts w:ascii="Arial" w:hAnsi="Arial" w:cs="Arial"/>
          <w:sz w:val="24"/>
        </w:rPr>
        <w:t>n el mes de junio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B32AB3">
        <w:rPr>
          <w:rFonts w:ascii="Arial" w:hAnsi="Arial" w:cs="Arial"/>
          <w:sz w:val="24"/>
        </w:rPr>
        <w:t>siete</w:t>
      </w:r>
      <w:r w:rsidR="003D332A">
        <w:rPr>
          <w:rFonts w:ascii="Arial" w:hAnsi="Arial" w:cs="Arial"/>
          <w:sz w:val="24"/>
        </w:rPr>
        <w:t xml:space="preserve"> (</w:t>
      </w:r>
      <w:r w:rsidR="00B32AB3">
        <w:rPr>
          <w:rFonts w:ascii="Arial" w:hAnsi="Arial" w:cs="Arial"/>
          <w:sz w:val="24"/>
        </w:rPr>
        <w:t>7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B32AB3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Default="00B32AB3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5" w:type="dxa"/>
          </w:tcPr>
          <w:p w:rsidR="00B142C7" w:rsidRDefault="00B32AB3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B32AB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Pr="00C439B5" w:rsidRDefault="00B32AB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105" w:type="dxa"/>
          </w:tcPr>
          <w:p w:rsidR="00B142C7" w:rsidRPr="00C439B5" w:rsidRDefault="00B32AB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B32AB3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Default="00B32AB3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B32AB3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B32AB3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B32AB3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B32AB3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B32AB3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junio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 w:rsidR="00662F50">
        <w:rPr>
          <w:rFonts w:ascii="Arial" w:hAnsi="Arial" w:cs="Arial"/>
          <w:bCs/>
          <w:iCs/>
          <w:sz w:val="24"/>
          <w:szCs w:val="24"/>
        </w:rPr>
        <w:t xml:space="preserve"> trescientas siete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662F50">
        <w:rPr>
          <w:rFonts w:ascii="Arial" w:hAnsi="Arial" w:cs="Arial"/>
          <w:bCs/>
          <w:iCs/>
          <w:sz w:val="24"/>
          <w:szCs w:val="24"/>
        </w:rPr>
        <w:t>307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662F5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</w:t>
            </w:r>
          </w:p>
        </w:tc>
        <w:tc>
          <w:tcPr>
            <w:tcW w:w="1903" w:type="dxa"/>
          </w:tcPr>
          <w:p w:rsidR="00113845" w:rsidRDefault="00662F50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Default="00662F5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107</w:t>
            </w:r>
          </w:p>
        </w:tc>
        <w:tc>
          <w:tcPr>
            <w:tcW w:w="1903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307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62F50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  <w:tc>
          <w:tcPr>
            <w:tcW w:w="1296" w:type="dxa"/>
          </w:tcPr>
          <w:p w:rsidR="00113845" w:rsidRDefault="00662F50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662F50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16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62F50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291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662F50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307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257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307</w:t>
            </w:r>
            <w:bookmarkStart w:id="0" w:name="_GoBack"/>
            <w:bookmarkEnd w:id="0"/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B32AB3">
        <w:rPr>
          <w:rFonts w:ascii="Arial" w:hAnsi="Arial" w:cs="Arial"/>
          <w:bCs/>
          <w:iCs/>
          <w:sz w:val="24"/>
          <w:szCs w:val="24"/>
        </w:rPr>
        <w:t>durante el mes de junio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B32AB3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32AB3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4B38D99C" wp14:editId="5F010CBD">
            <wp:extent cx="4725059" cy="43059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36" w:rsidRDefault="001F4F36" w:rsidP="009C6AA2">
      <w:pPr>
        <w:spacing w:after="0" w:line="240" w:lineRule="auto"/>
      </w:pPr>
      <w:r>
        <w:separator/>
      </w:r>
    </w:p>
  </w:endnote>
  <w:endnote w:type="continuationSeparator" w:id="0">
    <w:p w:rsidR="001F4F36" w:rsidRDefault="001F4F36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36" w:rsidRDefault="001F4F36" w:rsidP="009C6AA2">
      <w:pPr>
        <w:spacing w:after="0" w:line="240" w:lineRule="auto"/>
      </w:pPr>
      <w:r>
        <w:separator/>
      </w:r>
    </w:p>
  </w:footnote>
  <w:footnote w:type="continuationSeparator" w:id="0">
    <w:p w:rsidR="001F4F36" w:rsidRDefault="001F4F36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F4F36"/>
    <w:rsid w:val="00203BC2"/>
    <w:rsid w:val="00204583"/>
    <w:rsid w:val="0020733E"/>
    <w:rsid w:val="002105A8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40109B"/>
    <w:rsid w:val="00405127"/>
    <w:rsid w:val="00407F94"/>
    <w:rsid w:val="004431BD"/>
    <w:rsid w:val="00472699"/>
    <w:rsid w:val="004B0A69"/>
    <w:rsid w:val="004E325D"/>
    <w:rsid w:val="0054664E"/>
    <w:rsid w:val="0056202A"/>
    <w:rsid w:val="00582A76"/>
    <w:rsid w:val="00584269"/>
    <w:rsid w:val="00584398"/>
    <w:rsid w:val="005E6131"/>
    <w:rsid w:val="005E63C6"/>
    <w:rsid w:val="005F3580"/>
    <w:rsid w:val="00636C0F"/>
    <w:rsid w:val="006424EC"/>
    <w:rsid w:val="0065490E"/>
    <w:rsid w:val="006559AE"/>
    <w:rsid w:val="00662F50"/>
    <w:rsid w:val="006B6916"/>
    <w:rsid w:val="006F0144"/>
    <w:rsid w:val="007403BF"/>
    <w:rsid w:val="007458C5"/>
    <w:rsid w:val="00775E83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873DA"/>
    <w:rsid w:val="009B0F38"/>
    <w:rsid w:val="009C0BC9"/>
    <w:rsid w:val="009C6AA2"/>
    <w:rsid w:val="009D2346"/>
    <w:rsid w:val="009D4924"/>
    <w:rsid w:val="009D6348"/>
    <w:rsid w:val="009E0159"/>
    <w:rsid w:val="009E73A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32AB3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D3DF0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74105"/>
    <w:rsid w:val="00D76D3D"/>
    <w:rsid w:val="00DC2F96"/>
    <w:rsid w:val="00E02DE9"/>
    <w:rsid w:val="00E471BD"/>
    <w:rsid w:val="00E53F42"/>
    <w:rsid w:val="00E6105F"/>
    <w:rsid w:val="00EA3B4D"/>
    <w:rsid w:val="00EC3BC6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2022-07-07T21:27:00Z</dcterms:created>
  <dcterms:modified xsi:type="dcterms:W3CDTF">2022-07-12T16:21:00Z</dcterms:modified>
</cp:coreProperties>
</file>